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526AB" w14:textId="77777777" w:rsidR="005B05DC" w:rsidRPr="00A11BB5" w:rsidRDefault="005B05DC" w:rsidP="005B05DC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  <w:r w:rsidRPr="00A11BB5">
        <w:rPr>
          <w:rFonts w:ascii="Times New Roman" w:hAnsi="Times New Roman" w:cs="Times New Roman"/>
          <w:lang w:val="pl-PL"/>
        </w:rPr>
        <w:t>Załącznik Nr 1</w:t>
      </w:r>
      <w:r>
        <w:rPr>
          <w:rFonts w:ascii="Times New Roman" w:hAnsi="Times New Roman" w:cs="Times New Roman"/>
          <w:lang w:val="pl-PL"/>
        </w:rPr>
        <w:t>3</w:t>
      </w:r>
    </w:p>
    <w:p w14:paraId="09195A79" w14:textId="77777777" w:rsidR="005B05DC" w:rsidRPr="00A11BB5" w:rsidRDefault="005B05DC" w:rsidP="005B05DC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</w:p>
    <w:p w14:paraId="2CB08590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Kobiety, które doświadczyły przemocy domowej mogą skorzystać z pomocy udzielanej w ramach Sieci Pomocy Osobom Pokrzywdzonym Przestępstwem. Pomoc ta jest finansowana ze środków Funduszu Pomocy Pokrzywdzonym oraz Pomocy Postpenitencjarnej – Funduszu Sprawiedliwości. Lista miejsc, w których można otrzymać pomoc oraz godziny otwarcia są dostępne na stronie:</w:t>
      </w:r>
    </w:p>
    <w:p w14:paraId="0B00A23C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hyperlink r:id="rId4" w:history="1">
        <w:r w:rsidRPr="00FA3697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pl-PL" w:eastAsia="pl-PL"/>
            <w14:ligatures w14:val="none"/>
          </w:rPr>
          <w:t>https://www.funduszsprawiedliwosci.gov.pl/pl/znajdz-osrodek-pomocy/</w:t>
        </w:r>
      </w:hyperlink>
    </w:p>
    <w:p w14:paraId="325C7EC3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</w:p>
    <w:p w14:paraId="2177C3B3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Osoby doświadczające przemocy domowej mogą otrzymać następującą pomoc:</w:t>
      </w:r>
    </w:p>
    <w:p w14:paraId="0A9B8119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1) organizowanie i finansowanie pomocy prawnej, w tym alternatywnych metod rozwiązywania konfliktów;</w:t>
      </w:r>
    </w:p>
    <w:p w14:paraId="0AB4521C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2) organizowanie i finansowanie pomocy tłumacza w celu udzielenia pomocy prawnej osobie uprawnionej, jeżeli nie włada w wystarczającym stopniu językiem polskim, do czasu wszczęcia postępowania przygotowawczego;</w:t>
      </w:r>
    </w:p>
    <w:p w14:paraId="42BEAE39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3) organizowanie i finansowanie pomocy tłumacza języka migowego lub tłumacza przewodnika w celu udzielenia pomocy prawnej;</w:t>
      </w:r>
    </w:p>
    <w:p w14:paraId="282EA76F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4) pokrywanie kosztów związanych z psychoterapią, pomocą psychiatryczną lub psychologiczną;</w:t>
      </w:r>
    </w:p>
    <w:p w14:paraId="20DA284A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5) organizowanie i finansowanie pomocy udzielanej przez osobę pierwszego kontaktu;</w:t>
      </w:r>
    </w:p>
    <w:p w14:paraId="6C4865FD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6) pokrywanie kosztów świadczeń zdrowotnych, lekarstw w zakresie, w którym lek nie podlegałby refundacji lub w części, w której nie jest refundowany, wyrobów medycznych, w tym materiałów opatrunkowych, przedmiotów ortopedycznych oraz środków pomocniczych, w zakresie niezbędnym w procesie leczniczym doznanego uszczerbku na zdrowiu wynikającego z przestępstwa lub jego następstw;</w:t>
      </w:r>
    </w:p>
    <w:p w14:paraId="307D8336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7) pokrywanie kosztów związanych z kształceniem w szkołach i przedszkolach publicznych, w tym w ramach indywidualnego nauczania, odpowiednio do wieku i potrzeb edukacyjnych osób uprawnionych;</w:t>
      </w:r>
    </w:p>
    <w:p w14:paraId="5A1F8276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8) pokrywanie kosztów związanych z opieką nad dziećmi w żłobkach i klubach dziecięcych prowadzonych przez gminy w oparciu o przepisy ustawy z dnia 4 lutego 2011 r. o opiece nad dziećmi w wieku do lat 3 (Dz. U. z 2024 r. poz. 338, 743 i 858);</w:t>
      </w:r>
    </w:p>
    <w:p w14:paraId="05DCCC87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9) organizowanie i finansowanie szkoleń i kursów podnoszących kwalifikacje zawodowe oraz pokrywanie kosztów egzaminów potwierdzających kwalifikacje zawodowe;</w:t>
      </w:r>
    </w:p>
    <w:p w14:paraId="029EFA7D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10) pokrywanie kosztów czasowego zakwaterowania lub udzielania schronienia;</w:t>
      </w:r>
    </w:p>
    <w:p w14:paraId="27FC3DAA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11) finansowanie okresowych dopłat do bieżących zobowiązań czynszowych i opłat za energię cieplną, energię elektryczną, gaz, wodę, opał, odbiór nieczystości stałych i płynnych za lokal mieszkalny lub dom jednorodzinny, do którego osoba uprawniona posiada tytuł prawny, proporcjonalnie do liczby osób stale zamieszkujących w tym lokalu lub domu;</w:t>
      </w:r>
    </w:p>
    <w:p w14:paraId="12D67BB4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12) usługę dostosowania lokalu mieszkalnego lub domu jednorodzinnego do potrzeb osoby pokrzywdzonej przestępstwem w przypadku, gdy utrata sprawności fizycznej nastąpiła w wyniku przestępstwa;</w:t>
      </w:r>
    </w:p>
    <w:p w14:paraId="495463CF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13) finansowanie przejazdów środkami komunikacji publicznej lub pokrywanie kosztów transportu związanych z uzyskiwaniem świadczeń i regulowaniem spraw określonych w pkt 1-10;</w:t>
      </w:r>
    </w:p>
    <w:p w14:paraId="4585D79D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14) pokrywanie kosztów żywności lub bonów żywnościowych;</w:t>
      </w:r>
    </w:p>
    <w:p w14:paraId="3AAD6C97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15) pokrywanie kosztów zakupu odzieży, bielizny, obuwia, środków czystości i higieny osobistej;</w:t>
      </w:r>
    </w:p>
    <w:p w14:paraId="2A2BAC6E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16) finansowanie kosztów zorganizowanego wyjazdu uprawnionego małoletniego;</w:t>
      </w:r>
    </w:p>
    <w:p w14:paraId="6882CE0D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17) finansowanie kosztów wyjazdu:</w:t>
      </w:r>
    </w:p>
    <w:p w14:paraId="7D27BD9B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a) osoby uprawnionej wraz z małoletnim, nad którym sprawuje pieczę,</w:t>
      </w:r>
    </w:p>
    <w:p w14:paraId="78A1F14B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lastRenderedPageBreak/>
        <w:t>b) uprawnionego małoletniego wraz z osobą, pod której pieczą pozostaje, podczas</w:t>
      </w:r>
    </w:p>
    <w:p w14:paraId="77B2D28A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którego udzielana będzie pomoc, o której mowa w pkt 4;</w:t>
      </w:r>
    </w:p>
    <w:p w14:paraId="2243E18F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18) finansowanie robót budowlanych, o których mowa w ustawie z dnia 7 lipca 1994 r. - Prawo budowlane (Dz. U. z 2024 r. poz. 725, 834 i 1222), w tym również przygotowania do realizacji robót budowlanych, w szczególności kosztów opracowania dokumentacji projektowej, przygotowania gruntu pod budowę, ekspertyz, świadectw, operatów, prac geologicznych, niezbędnych do realizacji celów wynikających z ustawy;</w:t>
      </w:r>
    </w:p>
    <w:p w14:paraId="2130F44E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>19) zakup urządzeń i wyposażenia;</w:t>
      </w:r>
    </w:p>
    <w:p w14:paraId="6E192781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  <w:r w:rsidRPr="00FA3697"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  <w:t xml:space="preserve">20) zakup wartości niematerialnych i prawnych. </w:t>
      </w:r>
    </w:p>
    <w:p w14:paraId="560D7187" w14:textId="77777777" w:rsidR="005B05DC" w:rsidRPr="00FA3697" w:rsidRDefault="005B05DC" w:rsidP="005B05DC">
      <w:pPr>
        <w:spacing w:after="0" w:line="240" w:lineRule="auto"/>
        <w:jc w:val="both"/>
        <w:rPr>
          <w:rFonts w:ascii="Times New Roman" w:eastAsia="Aptos" w:hAnsi="Times New Roman" w:cs="Times New Roman"/>
          <w:lang w:val="pl-PL"/>
          <w14:ligatures w14:val="none"/>
        </w:rPr>
      </w:pPr>
    </w:p>
    <w:p w14:paraId="5CC93703" w14:textId="77777777" w:rsidR="005B05DC" w:rsidRPr="00987350" w:rsidRDefault="005B05DC" w:rsidP="005B05D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pl-PL" w:eastAsia="pl-PL"/>
          <w14:ligatures w14:val="none"/>
        </w:rPr>
      </w:pPr>
    </w:p>
    <w:p w14:paraId="7CCE95E0" w14:textId="77777777" w:rsidR="00A4043E" w:rsidRPr="005B05DC" w:rsidRDefault="00A4043E">
      <w:pPr>
        <w:rPr>
          <w:lang w:val="pl-PL"/>
        </w:rPr>
      </w:pPr>
    </w:p>
    <w:sectPr w:rsidR="00A4043E" w:rsidRPr="005B0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DC"/>
    <w:rsid w:val="003048F7"/>
    <w:rsid w:val="005B05DC"/>
    <w:rsid w:val="00674D0F"/>
    <w:rsid w:val="00A4043E"/>
    <w:rsid w:val="00B2491A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2A50"/>
  <w15:chartTrackingRefBased/>
  <w15:docId w15:val="{A62902A9-25A0-4D43-A114-D02E2378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5DC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5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5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5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5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5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5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5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5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5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5D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5D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5DC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5DC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5DC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5DC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5DC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5DC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5DC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5B05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5D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5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5DC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5B05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5DC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5B05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5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5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5DC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5B05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unduszsprawiedliwosci.gov.pl/pl/znajdz-osrodek-pomoc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1</cp:revision>
  <dcterms:created xsi:type="dcterms:W3CDTF">2025-11-17T10:11:00Z</dcterms:created>
  <dcterms:modified xsi:type="dcterms:W3CDTF">2025-11-17T10:12:00Z</dcterms:modified>
</cp:coreProperties>
</file>